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5098" w:type="dxa"/>
        <w:tblInd w:w="4395" w:type="dxa"/>
        <w:tblLook w:val="04A0" w:firstRow="1" w:lastRow="0" w:firstColumn="1" w:lastColumn="0" w:noHBand="0" w:noVBand="1"/>
      </w:tblPr>
      <w:tblGrid>
        <w:gridCol w:w="5098"/>
      </w:tblGrid>
      <w:tr w:rsidR="00413710" w:rsidTr="00413710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413710" w:rsidRDefault="00413710" w:rsidP="00413710">
            <w:pPr>
              <w:spacing w:line="2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</w:t>
            </w:r>
          </w:p>
          <w:p w:rsidR="00413710" w:rsidRDefault="00413710" w:rsidP="00413710">
            <w:pPr>
              <w:spacing w:line="2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распоряжению администрации</w:t>
            </w:r>
          </w:p>
          <w:p w:rsidR="00413710" w:rsidRDefault="00413710" w:rsidP="00413710">
            <w:pPr>
              <w:spacing w:line="2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Благодарненского городского округа</w:t>
            </w:r>
          </w:p>
          <w:p w:rsidR="00413710" w:rsidRDefault="00413710" w:rsidP="00413710">
            <w:pPr>
              <w:spacing w:line="2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Ставропольского края</w:t>
            </w:r>
          </w:p>
        </w:tc>
      </w:tr>
    </w:tbl>
    <w:p w:rsidR="00413710" w:rsidRDefault="00413710" w:rsidP="00416842">
      <w:pPr>
        <w:ind w:left="-142" w:right="-2"/>
        <w:jc w:val="right"/>
        <w:rPr>
          <w:sz w:val="30"/>
          <w:szCs w:val="30"/>
        </w:rPr>
      </w:pPr>
    </w:p>
    <w:p w:rsidR="00413710" w:rsidRDefault="00413710" w:rsidP="00416842">
      <w:pPr>
        <w:ind w:left="-142" w:right="-2"/>
        <w:jc w:val="right"/>
        <w:rPr>
          <w:sz w:val="30"/>
          <w:szCs w:val="30"/>
        </w:rPr>
      </w:pPr>
    </w:p>
    <w:p w:rsidR="00413710" w:rsidRDefault="00413710" w:rsidP="00416842">
      <w:pPr>
        <w:ind w:left="-142" w:right="-2"/>
        <w:jc w:val="right"/>
        <w:rPr>
          <w:sz w:val="30"/>
          <w:szCs w:val="30"/>
        </w:rPr>
      </w:pPr>
    </w:p>
    <w:p w:rsidR="00975560" w:rsidRPr="008B6D5C" w:rsidRDefault="00416842" w:rsidP="00416842">
      <w:pPr>
        <w:ind w:left="-142" w:right="-2"/>
        <w:jc w:val="right"/>
        <w:rPr>
          <w:sz w:val="30"/>
          <w:szCs w:val="30"/>
        </w:rPr>
      </w:pPr>
      <w:r w:rsidRPr="008B6D5C">
        <w:rPr>
          <w:sz w:val="30"/>
          <w:szCs w:val="30"/>
        </w:rPr>
        <w:t>проект</w:t>
      </w:r>
    </w:p>
    <w:p w:rsidR="00975560" w:rsidRPr="008B6D5C" w:rsidRDefault="00975560" w:rsidP="0023372A">
      <w:pPr>
        <w:ind w:left="-142" w:right="-2"/>
        <w:jc w:val="center"/>
        <w:rPr>
          <w:sz w:val="30"/>
          <w:szCs w:val="30"/>
        </w:rPr>
      </w:pPr>
    </w:p>
    <w:p w:rsidR="007628C7" w:rsidRPr="008B6D5C" w:rsidRDefault="007628C7" w:rsidP="0023372A">
      <w:pPr>
        <w:ind w:left="-142" w:right="-2"/>
        <w:jc w:val="center"/>
        <w:rPr>
          <w:sz w:val="30"/>
          <w:szCs w:val="30"/>
        </w:rPr>
      </w:pPr>
      <w:r w:rsidRPr="008B6D5C">
        <w:rPr>
          <w:sz w:val="30"/>
          <w:szCs w:val="30"/>
        </w:rPr>
        <w:t xml:space="preserve">СОВЕТ </w:t>
      </w:r>
      <w:r w:rsidR="006644E6" w:rsidRPr="008B6D5C">
        <w:rPr>
          <w:sz w:val="30"/>
          <w:szCs w:val="30"/>
        </w:rPr>
        <w:t xml:space="preserve">ДЕПУТАТОВ </w:t>
      </w:r>
      <w:r w:rsidRPr="008B6D5C">
        <w:rPr>
          <w:sz w:val="30"/>
          <w:szCs w:val="30"/>
        </w:rPr>
        <w:t xml:space="preserve">БЛАГОДАРНЕНСКОГО </w:t>
      </w:r>
      <w:r w:rsidR="00AA31EE" w:rsidRPr="008B6D5C">
        <w:rPr>
          <w:sz w:val="30"/>
          <w:szCs w:val="30"/>
        </w:rPr>
        <w:t>ГОРОДСКОГО ОКРУГА</w:t>
      </w:r>
      <w:r w:rsidR="00CA21A4" w:rsidRPr="008B6D5C">
        <w:rPr>
          <w:sz w:val="30"/>
          <w:szCs w:val="30"/>
        </w:rPr>
        <w:t xml:space="preserve"> </w:t>
      </w:r>
      <w:r w:rsidRPr="008B6D5C">
        <w:rPr>
          <w:sz w:val="30"/>
          <w:szCs w:val="30"/>
        </w:rPr>
        <w:t>СТАВРОПОЛЬСКОГО КРАЯ</w:t>
      </w:r>
      <w:r w:rsidR="0023372A" w:rsidRPr="008B6D5C">
        <w:rPr>
          <w:sz w:val="30"/>
          <w:szCs w:val="30"/>
        </w:rPr>
        <w:t xml:space="preserve"> ПЕРВОГО СОЗЫВА</w:t>
      </w:r>
    </w:p>
    <w:p w:rsidR="007628C7" w:rsidRPr="008B6D5C" w:rsidRDefault="007628C7" w:rsidP="007628C7">
      <w:pPr>
        <w:ind w:firstLine="720"/>
        <w:jc w:val="center"/>
        <w:rPr>
          <w:sz w:val="28"/>
          <w:szCs w:val="28"/>
        </w:rPr>
      </w:pPr>
    </w:p>
    <w:p w:rsidR="007628C7" w:rsidRPr="008B6D5C" w:rsidRDefault="007628C7" w:rsidP="007628C7">
      <w:pPr>
        <w:ind w:firstLine="720"/>
        <w:jc w:val="center"/>
        <w:rPr>
          <w:sz w:val="32"/>
          <w:szCs w:val="32"/>
        </w:rPr>
      </w:pPr>
      <w:r w:rsidRPr="008B6D5C">
        <w:rPr>
          <w:sz w:val="32"/>
          <w:szCs w:val="32"/>
        </w:rPr>
        <w:t>РЕШЕНИЕ</w:t>
      </w:r>
    </w:p>
    <w:p w:rsidR="0023372A" w:rsidRPr="008B6D5C" w:rsidRDefault="0023372A" w:rsidP="007628C7">
      <w:pPr>
        <w:jc w:val="both"/>
        <w:rPr>
          <w:sz w:val="32"/>
          <w:szCs w:val="32"/>
        </w:rPr>
      </w:pPr>
      <w:bookmarkStart w:id="0" w:name="_GoBack"/>
      <w:bookmarkEnd w:id="0"/>
    </w:p>
    <w:p w:rsidR="00791CB3" w:rsidRPr="008B6D5C" w:rsidRDefault="00791CB3" w:rsidP="007628C7">
      <w:pPr>
        <w:jc w:val="both"/>
        <w:rPr>
          <w:sz w:val="32"/>
          <w:szCs w:val="32"/>
        </w:rPr>
      </w:pPr>
    </w:p>
    <w:p w:rsidR="002478B7" w:rsidRDefault="002478B7" w:rsidP="002478B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бюджете Благодарненского городского округа Ставропольского края на 2021 год и плановый период 2022 и 2023 годов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76"/>
        <w:gridCol w:w="7278"/>
      </w:tblGrid>
      <w:tr w:rsidR="002478B7" w:rsidTr="002478B7">
        <w:trPr>
          <w:trHeight w:val="643"/>
        </w:trPr>
        <w:tc>
          <w:tcPr>
            <w:tcW w:w="2093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Статья 1.</w:t>
            </w:r>
          </w:p>
        </w:tc>
        <w:tc>
          <w:tcPr>
            <w:tcW w:w="7477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outlineLvl w:val="1"/>
              <w:rPr>
                <w:spacing w:val="-4"/>
                <w:sz w:val="28"/>
                <w:szCs w:val="28"/>
                <w:lang w:eastAsia="en-US"/>
              </w:rPr>
            </w:pPr>
            <w:r>
              <w:rPr>
                <w:spacing w:val="-4"/>
                <w:sz w:val="28"/>
                <w:szCs w:val="28"/>
                <w:lang w:eastAsia="en-US"/>
              </w:rPr>
              <w:t xml:space="preserve">Основные характеристики бюджета Благодарненского городского округа Ставропольского края </w:t>
            </w:r>
            <w:r>
              <w:rPr>
                <w:bCs/>
                <w:spacing w:val="-4"/>
                <w:sz w:val="28"/>
                <w:szCs w:val="28"/>
                <w:lang w:eastAsia="en-US"/>
              </w:rPr>
              <w:t>на 2021 год и плановый период 2022 и 2023 годов</w:t>
            </w:r>
          </w:p>
        </w:tc>
      </w:tr>
    </w:tbl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Утвердить основные характеристики бюджета Благодарненского городского округа Ставропольского края (далее – местный бюджет) на           2021 год и плановый период 2022 и 2023 годов: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>
        <w:rPr>
          <w:color w:val="000000" w:themeColor="text1"/>
          <w:sz w:val="28"/>
          <w:szCs w:val="28"/>
        </w:rPr>
        <w:tab/>
        <w:t>общий объем доходов местного бюджета на 2021 год в сумме 1 936 100 598,00 р</w:t>
      </w:r>
      <w:r>
        <w:rPr>
          <w:sz w:val="28"/>
          <w:szCs w:val="28"/>
        </w:rPr>
        <w:t>ублей</w:t>
      </w:r>
      <w:r>
        <w:rPr>
          <w:color w:val="000000" w:themeColor="text1"/>
          <w:sz w:val="28"/>
          <w:szCs w:val="28"/>
        </w:rPr>
        <w:t>, на 2022 год в сумме 1 860 084 460,87 рублей, на        2023 год в сумме 1 903 444 045,66 рублей;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>
        <w:rPr>
          <w:color w:val="000000" w:themeColor="text1"/>
          <w:sz w:val="28"/>
          <w:szCs w:val="28"/>
        </w:rPr>
        <w:tab/>
        <w:t>общий объем расходов местного бюджета на 2021 год в сумме 1 952 175 759,19 рублей, на 2022 год в сумме 1 860 084 460,87 рублей, в том числе условно утвержденные расходы в сумме 19 569 254,28 рублей, на 2023 год в сумме 1 903 444 045,66 рублей, в том числе условно утвержденные расходы в сумме 40 289 250,49 рублей;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</w:t>
      </w:r>
      <w:r>
        <w:rPr>
          <w:color w:val="000000" w:themeColor="text1"/>
          <w:sz w:val="28"/>
          <w:szCs w:val="28"/>
        </w:rPr>
        <w:tab/>
        <w:t xml:space="preserve">дефицит местного бюджета на 2021 год в сумме 16 075 161,19 рублей, на 2022 год в </w:t>
      </w:r>
      <w:r>
        <w:rPr>
          <w:sz w:val="28"/>
          <w:szCs w:val="28"/>
        </w:rPr>
        <w:t>сумме 0,00 рублей</w:t>
      </w:r>
      <w:r>
        <w:rPr>
          <w:color w:val="000000" w:themeColor="text1"/>
          <w:sz w:val="28"/>
          <w:szCs w:val="28"/>
        </w:rPr>
        <w:t xml:space="preserve">, на 2022 год в </w:t>
      </w:r>
      <w:r>
        <w:rPr>
          <w:sz w:val="28"/>
          <w:szCs w:val="28"/>
        </w:rPr>
        <w:t xml:space="preserve">сумме 0,00 </w:t>
      </w:r>
      <w:r>
        <w:rPr>
          <w:color w:val="000000" w:themeColor="text1"/>
          <w:sz w:val="28"/>
          <w:szCs w:val="28"/>
        </w:rPr>
        <w:t>рублей.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  <w:t xml:space="preserve">Утвердить </w:t>
      </w:r>
      <w:hyperlink r:id="rId6" w:history="1">
        <w:r>
          <w:rPr>
            <w:rStyle w:val="a3"/>
            <w:color w:val="000000" w:themeColor="text1"/>
            <w:sz w:val="28"/>
            <w:szCs w:val="28"/>
            <w:u w:val="none"/>
          </w:rPr>
          <w:t>источники</w:t>
        </w:r>
      </w:hyperlink>
      <w:r>
        <w:rPr>
          <w:color w:val="000000" w:themeColor="text1"/>
          <w:sz w:val="28"/>
          <w:szCs w:val="28"/>
        </w:rPr>
        <w:t xml:space="preserve"> финансирования дефицита местного бюджета на 2021 год согласно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приложению 1</w:t>
        </w:r>
      </w:hyperlink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настоящему решению и на плановый период 2022 и 2023 годов согласно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приложению 2</w:t>
        </w:r>
      </w:hyperlink>
      <w:r>
        <w:rPr>
          <w:sz w:val="28"/>
          <w:szCs w:val="28"/>
        </w:rPr>
        <w:t xml:space="preserve"> к</w:t>
      </w:r>
      <w:r>
        <w:rPr>
          <w:color w:val="000000" w:themeColor="text1"/>
          <w:sz w:val="28"/>
          <w:szCs w:val="28"/>
        </w:rPr>
        <w:t xml:space="preserve"> настоящему решению.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1"/>
        <w:gridCol w:w="7273"/>
      </w:tblGrid>
      <w:tr w:rsidR="002478B7" w:rsidTr="002478B7">
        <w:trPr>
          <w:trHeight w:val="643"/>
        </w:trPr>
        <w:tc>
          <w:tcPr>
            <w:tcW w:w="2093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firstLine="851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Статья 2.</w:t>
            </w:r>
          </w:p>
        </w:tc>
        <w:tc>
          <w:tcPr>
            <w:tcW w:w="7477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outlineLvl w:val="1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Главные администраторы доходов местного бюджета и главные администраторы источников финансирования дефицита местного бюджета</w:t>
            </w:r>
          </w:p>
        </w:tc>
      </w:tr>
    </w:tbl>
    <w:p w:rsidR="002478B7" w:rsidRDefault="002478B7" w:rsidP="002478B7">
      <w:pPr>
        <w:ind w:firstLine="709"/>
        <w:jc w:val="both"/>
        <w:rPr>
          <w:color w:val="000000" w:themeColor="text1"/>
          <w:sz w:val="28"/>
          <w:szCs w:val="28"/>
        </w:rPr>
      </w:pPr>
    </w:p>
    <w:p w:rsidR="002478B7" w:rsidRDefault="002478B7" w:rsidP="002478B7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1.</w:t>
      </w:r>
      <w:r>
        <w:rPr>
          <w:color w:val="000000" w:themeColor="text1"/>
          <w:sz w:val="28"/>
          <w:szCs w:val="28"/>
        </w:rPr>
        <w:tab/>
        <w:t xml:space="preserve">Утвердить </w:t>
      </w:r>
      <w:hyperlink r:id="rId9" w:history="1">
        <w:r>
          <w:rPr>
            <w:rStyle w:val="a3"/>
            <w:color w:val="000000" w:themeColor="text1"/>
            <w:sz w:val="28"/>
            <w:szCs w:val="28"/>
            <w:u w:val="none"/>
          </w:rPr>
          <w:t>перечень</w:t>
        </w:r>
      </w:hyperlink>
      <w:r>
        <w:rPr>
          <w:color w:val="000000" w:themeColor="text1"/>
          <w:sz w:val="28"/>
          <w:szCs w:val="28"/>
        </w:rPr>
        <w:t xml:space="preserve"> главных администраторов доходов местного бюджета – органов местного самоуправления Благодарненского городского округа Ставропольского края, органов администрации Благодарненского городского округа Ставропольского края, являющихся юридическими лицами (далее – органы администрации), согласно </w:t>
      </w:r>
      <w:r>
        <w:rPr>
          <w:sz w:val="28"/>
          <w:szCs w:val="28"/>
        </w:rPr>
        <w:t xml:space="preserve">приложению 3 </w:t>
      </w:r>
      <w:r>
        <w:rPr>
          <w:color w:val="000000" w:themeColor="text1"/>
          <w:sz w:val="28"/>
          <w:szCs w:val="28"/>
        </w:rPr>
        <w:t>к настоящему решению.</w:t>
      </w:r>
    </w:p>
    <w:p w:rsidR="002478B7" w:rsidRDefault="002478B7" w:rsidP="002478B7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  <w:t>Утвердить перечень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главных администраторов доходов бюджета Ставропольского края (далее – краевой бюджет) - органов местного самоуправления Благодарненского городского округа Ставропольского края согласно приложению</w:t>
      </w:r>
      <w:r>
        <w:rPr>
          <w:sz w:val="28"/>
          <w:szCs w:val="28"/>
        </w:rPr>
        <w:t xml:space="preserve"> 4 </w:t>
      </w:r>
      <w:r>
        <w:rPr>
          <w:color w:val="000000" w:themeColor="text1"/>
          <w:sz w:val="28"/>
          <w:szCs w:val="28"/>
        </w:rPr>
        <w:t>к настоящему решению.</w:t>
      </w:r>
    </w:p>
    <w:p w:rsidR="002478B7" w:rsidRDefault="002478B7" w:rsidP="002478B7">
      <w:pPr>
        <w:ind w:firstLineChars="253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ab/>
        <w:t xml:space="preserve">Утвердить перечень главных администраторов источников финансирования дефицита местного бюджета – органов местного самоуправления Благодарненского городского округа Ставропольского края, органов администрации согласно приложению </w:t>
      </w:r>
      <w:r>
        <w:rPr>
          <w:color w:val="FF0000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к настоящему решению.</w:t>
      </w:r>
    </w:p>
    <w:p w:rsidR="002478B7" w:rsidRDefault="002478B7" w:rsidP="002478B7">
      <w:pPr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0"/>
        <w:gridCol w:w="7274"/>
      </w:tblGrid>
      <w:tr w:rsidR="002478B7" w:rsidTr="002478B7">
        <w:trPr>
          <w:trHeight w:val="272"/>
        </w:trPr>
        <w:tc>
          <w:tcPr>
            <w:tcW w:w="2080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firstLine="709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Статья 3.</w:t>
            </w:r>
          </w:p>
        </w:tc>
        <w:tc>
          <w:tcPr>
            <w:tcW w:w="7275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outlineLvl w:val="1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Распределение доходов местного бюджета </w:t>
            </w: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на 2021 год и плановый период 2022 и 2023 годов</w:t>
            </w:r>
          </w:p>
        </w:tc>
      </w:tr>
    </w:tbl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Утвердить распределение доходов местного бюджета в соответствии с классификацией доходов бюджетов на 2021 год согласно </w:t>
      </w:r>
      <w:hyperlink r:id="rId10" w:history="1">
        <w:r>
          <w:rPr>
            <w:rStyle w:val="a3"/>
            <w:color w:val="000000" w:themeColor="text1"/>
            <w:sz w:val="28"/>
            <w:szCs w:val="28"/>
            <w:u w:val="none"/>
          </w:rPr>
          <w:t xml:space="preserve">приложению </w:t>
        </w:r>
      </w:hyperlink>
      <w:r>
        <w:rPr>
          <w:rStyle w:val="a3"/>
          <w:color w:val="000000" w:themeColor="text1"/>
          <w:sz w:val="28"/>
          <w:szCs w:val="28"/>
          <w:u w:val="none"/>
        </w:rPr>
        <w:t xml:space="preserve">6 к настоящему </w:t>
      </w:r>
      <w:r>
        <w:rPr>
          <w:rStyle w:val="a3"/>
          <w:color w:val="auto"/>
          <w:sz w:val="28"/>
          <w:szCs w:val="28"/>
          <w:u w:val="none"/>
        </w:rPr>
        <w:t xml:space="preserve">решению </w:t>
      </w:r>
      <w:r>
        <w:rPr>
          <w:sz w:val="28"/>
          <w:szCs w:val="28"/>
        </w:rPr>
        <w:t xml:space="preserve">и на плановый период 2022 и 2023 годов согласно </w:t>
      </w:r>
      <w:hyperlink r:id="rId11" w:history="1">
        <w:r>
          <w:rPr>
            <w:rStyle w:val="a3"/>
            <w:color w:val="auto"/>
            <w:sz w:val="28"/>
            <w:szCs w:val="28"/>
            <w:u w:val="none"/>
          </w:rPr>
          <w:t xml:space="preserve">приложению </w:t>
        </w:r>
      </w:hyperlink>
      <w:r>
        <w:rPr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 к настоящему решению.</w:t>
      </w:r>
      <w:r>
        <w:rPr>
          <w:rStyle w:val="a3"/>
          <w:color w:val="000000" w:themeColor="text1"/>
          <w:sz w:val="28"/>
          <w:szCs w:val="28"/>
          <w:u w:val="none"/>
        </w:rPr>
        <w:t xml:space="preserve"> 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76"/>
        <w:gridCol w:w="7278"/>
      </w:tblGrid>
      <w:tr w:rsidR="002478B7" w:rsidTr="002478B7">
        <w:trPr>
          <w:trHeight w:val="120"/>
        </w:trPr>
        <w:tc>
          <w:tcPr>
            <w:tcW w:w="2093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601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Статья 4.</w:t>
            </w:r>
          </w:p>
        </w:tc>
        <w:tc>
          <w:tcPr>
            <w:tcW w:w="7477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outlineLvl w:val="1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Объем межбюджетных трансфертов, получаемых из других бюджетов бюджетной системы Российской Федерации</w:t>
            </w:r>
          </w:p>
        </w:tc>
      </w:tr>
    </w:tbl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Учесть в составе доходов местного бюджета:</w:t>
      </w:r>
    </w:p>
    <w:p w:rsidR="002478B7" w:rsidRDefault="002478B7" w:rsidP="002478B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объем межбюджетных трансфертов, получаемых из краевого бюджета, на 2021 год в сумме 1 600 803 215,00 рублей, на 2022 год в сумме 1 507 021 526,59 рублей и на 2023 год в сумме 1 520 112 795,17 рублей.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77"/>
        <w:gridCol w:w="7277"/>
      </w:tblGrid>
      <w:tr w:rsidR="002478B7" w:rsidTr="002478B7">
        <w:trPr>
          <w:trHeight w:val="272"/>
        </w:trPr>
        <w:tc>
          <w:tcPr>
            <w:tcW w:w="2093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firstLine="709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Статья 5.</w:t>
            </w:r>
          </w:p>
        </w:tc>
        <w:tc>
          <w:tcPr>
            <w:tcW w:w="7477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outlineLvl w:val="1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Бюджетные ассигнования местного бюджета на 2021 год и плановый период 2022 и 2023 годов</w:t>
            </w:r>
          </w:p>
        </w:tc>
      </w:tr>
    </w:tbl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ab/>
        <w:t xml:space="preserve">Утвердить распределение бюджетных ассигнований по главным распорядителям средств местного бюджета,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в ведомственной структуре расходов местного бюджета на 2021 год согласно </w:t>
      </w:r>
      <w:hyperlink r:id="rId12" w:history="1">
        <w:r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>
        <w:rPr>
          <w:sz w:val="28"/>
          <w:szCs w:val="28"/>
        </w:rPr>
        <w:t xml:space="preserve"> 8</w:t>
      </w:r>
      <w:r>
        <w:rPr>
          <w:color w:val="000000" w:themeColor="text1"/>
          <w:sz w:val="28"/>
          <w:szCs w:val="28"/>
        </w:rPr>
        <w:t xml:space="preserve"> к настоящему решению и на плановый период 2022 и                2023 годов согласно </w:t>
      </w:r>
      <w:hyperlink r:id="rId13" w:history="1">
        <w:r>
          <w:rPr>
            <w:rStyle w:val="a3"/>
            <w:color w:val="auto"/>
            <w:sz w:val="28"/>
            <w:szCs w:val="28"/>
            <w:u w:val="none"/>
          </w:rPr>
          <w:t xml:space="preserve">приложению </w:t>
        </w:r>
      </w:hyperlink>
      <w:r>
        <w:rPr>
          <w:sz w:val="28"/>
          <w:szCs w:val="28"/>
        </w:rPr>
        <w:t>9 к</w:t>
      </w:r>
      <w:r>
        <w:rPr>
          <w:color w:val="000000" w:themeColor="text1"/>
          <w:sz w:val="28"/>
          <w:szCs w:val="28"/>
        </w:rPr>
        <w:t xml:space="preserve"> настоящему решению.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ab/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 </w:t>
      </w:r>
      <w:r>
        <w:rPr>
          <w:sz w:val="28"/>
          <w:szCs w:val="28"/>
        </w:rPr>
        <w:t xml:space="preserve">согласно </w:t>
      </w:r>
      <w:hyperlink r:id="rId14" w:history="1">
        <w:r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>
        <w:rPr>
          <w:sz w:val="28"/>
          <w:szCs w:val="28"/>
        </w:rPr>
        <w:t xml:space="preserve"> 10 к настоящему решению и на плановый период 2022 и 2023 годов согласно </w:t>
      </w:r>
      <w:hyperlink r:id="rId15" w:history="1">
        <w:r>
          <w:rPr>
            <w:rStyle w:val="a3"/>
            <w:color w:val="auto"/>
            <w:sz w:val="28"/>
            <w:szCs w:val="28"/>
            <w:u w:val="none"/>
          </w:rPr>
          <w:t>приложению 1</w:t>
        </w:r>
      </w:hyperlink>
      <w:r>
        <w:rPr>
          <w:sz w:val="28"/>
          <w:szCs w:val="28"/>
        </w:rPr>
        <w:t xml:space="preserve">1 к </w:t>
      </w:r>
      <w:r>
        <w:rPr>
          <w:color w:val="000000" w:themeColor="text1"/>
          <w:sz w:val="28"/>
          <w:szCs w:val="28"/>
        </w:rPr>
        <w:t>настоящему решению.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ab/>
        <w:t>Утвердить распределение бюджетных ассигнований по разделам, подразделам классификации расходов бюджетов на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2021 год согласно </w:t>
      </w:r>
      <w:r>
        <w:rPr>
          <w:sz w:val="28"/>
          <w:szCs w:val="28"/>
        </w:rPr>
        <w:t xml:space="preserve">приложению 12 к настоящему </w:t>
      </w:r>
      <w:r>
        <w:rPr>
          <w:color w:val="000000" w:themeColor="text1"/>
          <w:sz w:val="28"/>
          <w:szCs w:val="28"/>
        </w:rPr>
        <w:t xml:space="preserve">решению и на плановый период                             2022 и 2023 годов согласно </w:t>
      </w:r>
      <w:hyperlink r:id="rId16" w:history="1">
        <w:r>
          <w:rPr>
            <w:rStyle w:val="a3"/>
            <w:color w:val="auto"/>
            <w:sz w:val="28"/>
            <w:szCs w:val="28"/>
            <w:u w:val="none"/>
          </w:rPr>
          <w:t xml:space="preserve">приложению </w:t>
        </w:r>
      </w:hyperlink>
      <w:r>
        <w:rPr>
          <w:sz w:val="28"/>
          <w:szCs w:val="28"/>
        </w:rPr>
        <w:t xml:space="preserve">13 к </w:t>
      </w:r>
      <w:r>
        <w:rPr>
          <w:color w:val="000000" w:themeColor="text1"/>
          <w:sz w:val="28"/>
          <w:szCs w:val="28"/>
        </w:rPr>
        <w:t>настоящему решению.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</w:rPr>
        <w:t>4.</w:t>
      </w:r>
      <w:r>
        <w:rPr>
          <w:color w:val="000000" w:themeColor="text1"/>
          <w:spacing w:val="-4"/>
          <w:sz w:val="28"/>
          <w:szCs w:val="28"/>
        </w:rPr>
        <w:tab/>
        <w:t>Утвердить общий объем бюджетных ассигнований на исполнение публичных нормативных обязательств на 2021 год в сумме 364 107 781,59 руб</w:t>
      </w:r>
      <w:r>
        <w:rPr>
          <w:color w:val="000000" w:themeColor="text1"/>
          <w:sz w:val="28"/>
          <w:szCs w:val="28"/>
        </w:rPr>
        <w:t>лей, на 2022 год в сумме 363 454 292,42 рублей и на 2023 год в сумме         367 997 722,42 рублей.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Установить, что</w:t>
      </w:r>
      <w:r>
        <w:rPr>
          <w:color w:val="000000"/>
          <w:sz w:val="28"/>
          <w:szCs w:val="28"/>
        </w:rPr>
        <w:t xml:space="preserve"> приоритетными расходами местного бюджета являются расходы, направленные на: 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>финансовое обеспечение мероприятий, связанных с профилактикой и устранением последствий распространения коронавирусной инфекции, с предотвращением влияния ухудшения экономической ситуации на развитие отраслей экономики на территории Благодарненского городского округа Ставропольского края;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выплату персоналу в целях обеспечения выполнения функций органами местного самоуправления (органами администрации с правами юридического лица) Благодарненского городского округа Ставропольского края, казенными учреждениями Благодарненского городского округа Ставропольского края;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уплату налогов, сборов и иных платежей;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социальное обеспечение и иные выплаты населению, а также оплату услуг по перечислению, почтовому переводу (доставке, вручению) социальных выплат населению;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eastAsia="en-US"/>
        </w:rPr>
        <w:t>оплату коммунальных услуг и услуг связи;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приобретение (изготовление) лекарственных препаратов и медицинских изделий, применяемых в медицинских целях;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приобретение (изготовление) продуктов питания и оплату услуг по организации питания для муниципальных учреждений Благодарненского городского округа Ставропольского края в сфере образования;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оплату договоров гражданско-правового характера, заключенных с физическими лицами;</w:t>
      </w:r>
    </w:p>
    <w:p w:rsidR="002478B7" w:rsidRDefault="002478B7" w:rsidP="002478B7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9)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предоставление субсидий муниципальным бюджетным учреждениям Благодарненского городского округа Ставропольского края и муниципальным автономным учреждениям Благодарненского городского округа Ставропольского края на выполнение муниципального задания </w:t>
      </w:r>
      <w:r>
        <w:rPr>
          <w:sz w:val="28"/>
          <w:szCs w:val="28"/>
          <w:lang w:eastAsia="en-US"/>
        </w:rPr>
        <w:t>в части расходов, указанных в пунктах 1 – 7 настоящей части;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10)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социальное обеспечение и иные выплаты населению за счет предоставляемых субсидий муниципальным бюджетным учреждениям Благодарненского городского округа Ставропольского края и автономным учреждениям Благодарненского городского округа Ставропольского края </w:t>
      </w:r>
      <w:r>
        <w:rPr>
          <w:sz w:val="28"/>
          <w:szCs w:val="28"/>
          <w:lang w:eastAsia="en-US"/>
        </w:rPr>
        <w:t>на цели, не связанные с оказанием ими в соответствии с муниципальным заданием муниципальных услуг (выполнением работ);</w:t>
      </w:r>
    </w:p>
    <w:p w:rsidR="002478B7" w:rsidRDefault="002478B7" w:rsidP="002478B7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финансовое обеспечение мероприятий, источником финансового обеспечения которых являются средства резервного фонда администрации Благодарненского городского округа Ставропольского края;</w:t>
      </w:r>
    </w:p>
    <w:p w:rsidR="002478B7" w:rsidRDefault="002478B7" w:rsidP="002478B7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12)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</w:rPr>
        <w:t>реализацию муниципальных проектов (программ), направленных на достижение целей, показателей и результатов, соответствующих федеральных и краевых проектов (программ) в рамках реализации национальных проектов</w:t>
      </w:r>
      <w:r>
        <w:rPr>
          <w:sz w:val="28"/>
          <w:szCs w:val="28"/>
          <w:lang w:eastAsia="en-US"/>
        </w:rPr>
        <w:t>;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13)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исполнение иных расходных обязательств Благодарненского городского округа Ставропольского края, </w:t>
      </w:r>
      <w:r>
        <w:rPr>
          <w:sz w:val="28"/>
          <w:szCs w:val="28"/>
          <w:lang w:eastAsia="en-US"/>
        </w:rPr>
        <w:t>софинансирование которых осуществляется из федерального и (или) краевого бюджета.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Очередность финансирования приоритетных расходов, а также расходов, не относящихся к приоритетным, определяется в порядке,</w:t>
      </w:r>
      <w:r>
        <w:rPr>
          <w:sz w:val="28"/>
          <w:szCs w:val="28"/>
          <w:lang w:eastAsia="en-US"/>
        </w:rPr>
        <w:t xml:space="preserve"> устанавливаемом администрацией </w:t>
      </w:r>
      <w:r>
        <w:rPr>
          <w:sz w:val="28"/>
          <w:szCs w:val="28"/>
        </w:rPr>
        <w:t>Благодарненского городского округа</w:t>
      </w:r>
      <w:r>
        <w:rPr>
          <w:sz w:val="28"/>
          <w:szCs w:val="28"/>
          <w:lang w:eastAsia="en-US"/>
        </w:rPr>
        <w:t xml:space="preserve"> Ставропольского края.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ab/>
        <w:t>Главным распорядителям средств местного бюджета обеспечить направление средств местного бюджета на финансирование указанных расходов в 2021 году и плановом периоде 2022 и 2023 годов в первоочередном порядке в пределах доведенных лимитов бюджетных обязательств.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ab/>
        <w:t xml:space="preserve">Субсидии юридическим лицам (за исключением субсидий муниципальным учреждениям, а также субсидий, указанных в </w:t>
      </w:r>
      <w:hyperlink r:id="rId17" w:history="1">
        <w:r>
          <w:rPr>
            <w:rStyle w:val="a3"/>
            <w:color w:val="000000" w:themeColor="text1"/>
            <w:sz w:val="28"/>
            <w:szCs w:val="28"/>
            <w:u w:val="none"/>
          </w:rPr>
          <w:t>пунктах 6</w:t>
        </w:r>
      </w:hyperlink>
      <w:r>
        <w:rPr>
          <w:color w:val="000000" w:themeColor="text1"/>
          <w:sz w:val="28"/>
          <w:szCs w:val="28"/>
        </w:rPr>
        <w:t xml:space="preserve"> и </w:t>
      </w:r>
      <w:hyperlink r:id="rId18" w:history="1">
        <w:r>
          <w:rPr>
            <w:rStyle w:val="a3"/>
            <w:color w:val="000000" w:themeColor="text1"/>
            <w:sz w:val="28"/>
            <w:szCs w:val="28"/>
            <w:u w:val="none"/>
          </w:rPr>
          <w:t>7</w:t>
        </w:r>
      </w:hyperlink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br/>
        <w:t>статьи 78 Бюджетного кодекса Российской Федерации), индивидуальным предпринимателям и физическим лицам – производителям товаров (работ, услуг), предусмотренные настоящим решением, предоставляются в порядке, устанавливаемом администрацией Благодарненского городского округа Ставропольского края.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Утвердить объем бюджетных ассигнований дорожного фонда Благодарненского городского округа Ставропольского края на 2021 год в сумме 33 169 859,00 рублей, на 2022 год в сумме 27 085 150,00 и на 2023 год в сумме 27 056 920,00 рублей.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Утвердить объем резервного фонда администрации </w:t>
      </w:r>
      <w:r>
        <w:rPr>
          <w:color w:val="000000" w:themeColor="text1"/>
          <w:sz w:val="28"/>
          <w:szCs w:val="28"/>
        </w:rPr>
        <w:t>Благодарненского городского округа Ставропольского края на 2021 год в сумме                                   510 000,00 рублей, на 2022 год в сумме 510 000,00 рублей, на 2023 год в сумме 510 000,00 рублей.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127"/>
        <w:gridCol w:w="7229"/>
      </w:tblGrid>
      <w:tr w:rsidR="002478B7" w:rsidTr="002478B7">
        <w:trPr>
          <w:trHeight w:val="272"/>
        </w:trPr>
        <w:tc>
          <w:tcPr>
            <w:tcW w:w="2127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firstLine="709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Статья 6.</w:t>
            </w:r>
          </w:p>
        </w:tc>
        <w:tc>
          <w:tcPr>
            <w:tcW w:w="7229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outlineLvl w:val="1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Особенности исполнения местного бюджета в 2021 году</w:t>
            </w:r>
          </w:p>
        </w:tc>
      </w:tr>
    </w:tbl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ab/>
        <w:t xml:space="preserve">Установить в соответствии с </w:t>
      </w:r>
      <w:hyperlink r:id="rId19" w:history="1">
        <w:r>
          <w:rPr>
            <w:rStyle w:val="a3"/>
            <w:color w:val="000000" w:themeColor="text1"/>
            <w:sz w:val="28"/>
            <w:szCs w:val="28"/>
            <w:u w:val="none"/>
          </w:rPr>
          <w:t>пунктом 3 статьи 217</w:t>
        </w:r>
      </w:hyperlink>
      <w:r>
        <w:rPr>
          <w:color w:val="000000" w:themeColor="text1"/>
          <w:sz w:val="28"/>
          <w:szCs w:val="28"/>
        </w:rPr>
        <w:t xml:space="preserve"> Бюджетного кодекса Российской Федерации, что основанием для внесения в 2021 году изменений в показатели сводной бюджетной росписи местного бюджета является распределение зарезервированных в составе утвержденных статьей 5 настоящего решения:</w:t>
      </w:r>
    </w:p>
    <w:p w:rsidR="002478B7" w:rsidRDefault="002478B7" w:rsidP="002478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бюджетных ассигнований на 2021 год в объеме 2 981 123,00 рублей, на 2022 год в объеме 3 947 255,17</w:t>
      </w:r>
      <w:r>
        <w:t xml:space="preserve"> </w:t>
      </w:r>
      <w:r>
        <w:rPr>
          <w:sz w:val="28"/>
          <w:szCs w:val="28"/>
        </w:rPr>
        <w:t>рублей и на 2023 год в объеме                                            4 725 916,27 рублей, предусмотренных по разделу «Общегосударственные вопросы», подразделу «Другие общегосударственные вопросы» классификации расходов бюджетов на финансовое обеспечение в соответствии с нормативными правовыми актами органов местного самоуправления Благодарненского городского округа Ставропольского края дополнительных муниципальных гарантий и выплату единовременного поощрения в связи с выходом на страховую пенсию лиц, замещающих (замещавших) муниципальные должности Благодарненского городского округа Ставропольского края и должности муниципальной службы Благодарненского городского округа Ставропольского края;</w:t>
      </w:r>
    </w:p>
    <w:p w:rsidR="002478B7" w:rsidRDefault="002478B7" w:rsidP="002478B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бюджетных ассигнований на 2021 год в объеме 300 000,00 рублей, на 2022 год в объеме 300 000,00 рублей и на 2023 год в объеме 300 000,00 рублей, предусмотренных по разделу «Общегосударственные вопросы», подразделу «Другие общегосударственные вопросы» классификации расходов бюджетов на финансовое обеспечение реализации мероприятий по развитию муниципальной службы Благодарненского городского округа Ставропольского края;</w:t>
      </w:r>
    </w:p>
    <w:p w:rsidR="002478B7" w:rsidRDefault="002478B7" w:rsidP="002478B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 xml:space="preserve">бюджетных ассигнований на 2021 год в объеме 510 000,00 рублей, на 2022 год в объеме 510 000,00 рублей и на 2023 год в объеме 510 000,00 рублей предусмотренных по разделу «Общегосударственные вопросы», подразделу «Резервные фонды» классификации расходов бюджетов на финансовое обеспечение проведения аварийно-восстановительных работ по ликвидации последствий стихийных бедствий и других чрезвычайных ситуаций, мероприятий, связанных с профилактикой и устранением последствий распространения короновирусной инфекции, выплат пострадавшим от стихийных бедствий и других чрезвычайных ситуаций и иных непредвиденных расходов, </w:t>
      </w:r>
      <w:r>
        <w:rPr>
          <w:sz w:val="28"/>
          <w:szCs w:val="28"/>
          <w:lang w:eastAsia="en-US"/>
        </w:rPr>
        <w:t>за счет средств р</w:t>
      </w:r>
      <w:r>
        <w:rPr>
          <w:sz w:val="28"/>
          <w:szCs w:val="28"/>
        </w:rPr>
        <w:t>езервного фонда администрации Благодарненского городского округа Ставропольского края по решению администрации Благодарненского городского округа Ставропольского края;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bookmarkStart w:id="1" w:name="Par103"/>
      <w:bookmarkEnd w:id="1"/>
      <w:r>
        <w:rPr>
          <w:spacing w:val="-4"/>
          <w:sz w:val="28"/>
          <w:szCs w:val="28"/>
        </w:rPr>
        <w:t>2.</w:t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z w:val="28"/>
          <w:szCs w:val="28"/>
        </w:rPr>
        <w:t xml:space="preserve">Установить, что финансовое обеспечение бюджетных обязательств, принятых в установленном порядке главными распорядителями средств местного бюджета и муниципальными учреждениями </w:t>
      </w:r>
      <w:r>
        <w:rPr>
          <w:bCs/>
          <w:sz w:val="28"/>
          <w:szCs w:val="28"/>
        </w:rPr>
        <w:t xml:space="preserve">Благодарненского городского округа </w:t>
      </w:r>
      <w:r>
        <w:rPr>
          <w:sz w:val="28"/>
          <w:szCs w:val="28"/>
        </w:rPr>
        <w:t>Ставропольского края и неисполненных по состоянию на 01 января 2021 года, осуществляется в первоочередном порядке в пределах бюджетных ассигнований, утвержденных в установленном порядке соответствующему главному распорядителю бюджетных средств.</w:t>
      </w:r>
    </w:p>
    <w:p w:rsidR="002478B7" w:rsidRDefault="002478B7" w:rsidP="002478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Установить, что остатки средств местного бюджета на начало 2021 года в объеме не превышающим 20 000 000,00 рублей могут направляться в           2021 году на покрытие временных кассовых разрывов.</w:t>
      </w:r>
    </w:p>
    <w:p w:rsidR="002478B7" w:rsidRDefault="002478B7" w:rsidP="002478B7">
      <w:pPr>
        <w:autoSpaceDE w:val="0"/>
        <w:autoSpaceDN w:val="0"/>
        <w:adjustRightInd w:val="0"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Установить, что остатки субсидий, предоставленных в 2020 году муниципальным бюджетным учреждениям Благодарненского городского округа Ставропольского края и муниципальным автономным учреждениям Благодарненского городского округа Ставропольского края на финансовое обеспечение выполнения ими муниципального задания, образовавшиеся в связи с </w:t>
      </w:r>
      <w:proofErr w:type="spellStart"/>
      <w:r>
        <w:rPr>
          <w:sz w:val="28"/>
          <w:szCs w:val="28"/>
        </w:rPr>
        <w:t>недостижением</w:t>
      </w:r>
      <w:proofErr w:type="spellEnd"/>
      <w:r>
        <w:rPr>
          <w:sz w:val="28"/>
          <w:szCs w:val="28"/>
        </w:rPr>
        <w:t xml:space="preserve"> муниципальными бюджетными учреждениями Благодарненского городского округа Ставропольского края и муниципальными автономными учреждениями Благодарненского городского округа Ставропольского края установленных муниципальным заданием показателей, характеризующих объем муниципальных услуг (работ), подлежат возврату в местный бюджет в объемах, соответствующих недостигнутым показателям муниципального задания (с учетом допустимых (возможных) отклонений), до 1 марта 2021 года.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Установить, что остатки субсидий, </w:t>
      </w:r>
      <w:r>
        <w:rPr>
          <w:sz w:val="28"/>
          <w:szCs w:val="28"/>
        </w:rPr>
        <w:t>предоставленных в 2020 году муниципальным бюджетным учреждениям Благодарненского городского округа Ставропольского края и муниципальным автономным учреждениям Благодарненского городского округа Ставропольского края на  цели, не связанные с оказанием ими в соответствии с муниципальным заданием муниципальных услуг (выполнением работ),</w:t>
      </w:r>
      <w:r>
        <w:rPr>
          <w:rFonts w:eastAsia="Calibri"/>
          <w:sz w:val="28"/>
          <w:szCs w:val="28"/>
          <w:lang w:eastAsia="en-US"/>
        </w:rPr>
        <w:t xml:space="preserve"> подлежат перечислению муниципальными бюджетными учреждениями </w:t>
      </w:r>
      <w:r>
        <w:rPr>
          <w:sz w:val="28"/>
          <w:szCs w:val="28"/>
        </w:rPr>
        <w:t xml:space="preserve">Благодарненского городского округа </w:t>
      </w:r>
      <w:r>
        <w:rPr>
          <w:rFonts w:eastAsia="Calibri"/>
          <w:sz w:val="28"/>
          <w:szCs w:val="28"/>
          <w:lang w:eastAsia="en-US"/>
        </w:rPr>
        <w:t xml:space="preserve">Ставропольского края и </w:t>
      </w:r>
      <w:r>
        <w:rPr>
          <w:spacing w:val="-2"/>
          <w:sz w:val="28"/>
          <w:szCs w:val="28"/>
        </w:rPr>
        <w:t xml:space="preserve">муниципальными автономными учреждениями </w:t>
      </w:r>
      <w:r>
        <w:rPr>
          <w:sz w:val="28"/>
          <w:szCs w:val="28"/>
        </w:rPr>
        <w:t xml:space="preserve">Благодарненского городского округа </w:t>
      </w:r>
      <w:r>
        <w:rPr>
          <w:spacing w:val="-2"/>
          <w:sz w:val="28"/>
          <w:szCs w:val="28"/>
        </w:rPr>
        <w:t>Ставропольского края</w:t>
      </w:r>
      <w:r>
        <w:rPr>
          <w:rFonts w:eastAsia="Calibri"/>
          <w:spacing w:val="-2"/>
          <w:sz w:val="28"/>
          <w:szCs w:val="28"/>
          <w:lang w:eastAsia="en-US"/>
        </w:rPr>
        <w:t xml:space="preserve"> в доход местного бюд</w:t>
      </w:r>
      <w:r>
        <w:rPr>
          <w:rFonts w:eastAsia="Calibri"/>
          <w:sz w:val="28"/>
          <w:szCs w:val="28"/>
          <w:lang w:eastAsia="en-US"/>
        </w:rPr>
        <w:t>жета в срок до 15 марта 2021 года в случае отсутствия подтвержденной потребности в направлении их на те же цели в соответствии с решением администрации Благодарненского городского округа Ставропольского края в порядке, установленном администрацией Благодарненского городского округа Ставропольского края.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2"/>
        <w:gridCol w:w="7142"/>
      </w:tblGrid>
      <w:tr w:rsidR="002478B7" w:rsidTr="002478B7">
        <w:trPr>
          <w:trHeight w:val="272"/>
        </w:trPr>
        <w:tc>
          <w:tcPr>
            <w:tcW w:w="2212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Статья 7.</w:t>
            </w:r>
          </w:p>
        </w:tc>
        <w:tc>
          <w:tcPr>
            <w:tcW w:w="7142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Особенности использования в 2021 году бюджетных </w:t>
            </w:r>
            <w:r>
              <w:rPr>
                <w:bCs/>
                <w:sz w:val="28"/>
                <w:szCs w:val="28"/>
                <w:lang w:eastAsia="en-US"/>
              </w:rPr>
              <w:br/>
              <w:t xml:space="preserve">ассигнований на обеспечение деятельности органов местного самоуправления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>Благодарненского городского округа</w:t>
            </w:r>
            <w:r>
              <w:rPr>
                <w:bCs/>
                <w:sz w:val="28"/>
                <w:szCs w:val="28"/>
                <w:lang w:eastAsia="en-US"/>
              </w:rPr>
              <w:t xml:space="preserve"> Ставропольского края и муниципальных казенных учреждений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Благодарненского городского округа </w:t>
            </w:r>
            <w:r>
              <w:rPr>
                <w:bCs/>
                <w:sz w:val="28"/>
                <w:szCs w:val="28"/>
                <w:lang w:eastAsia="en-US"/>
              </w:rPr>
              <w:t>Ставропольского края</w:t>
            </w:r>
          </w:p>
        </w:tc>
      </w:tr>
    </w:tbl>
    <w:p w:rsidR="002478B7" w:rsidRDefault="002478B7" w:rsidP="002478B7">
      <w:pPr>
        <w:widowControl w:val="0"/>
        <w:autoSpaceDE w:val="0"/>
        <w:autoSpaceDN w:val="0"/>
        <w:adjustRightInd w:val="0"/>
        <w:spacing w:line="220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2478B7" w:rsidRDefault="002478B7" w:rsidP="002478B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Органы местного самоуправления Благодарненского городского округа Ставропольского края не вправе принимать в 2021 году решения, приводящие к увеличению численности муниципальных служащих Благодарненского городского округа Ставропольского края</w:t>
      </w:r>
      <w:r>
        <w:rPr>
          <w:sz w:val="28"/>
          <w:szCs w:val="28"/>
        </w:rPr>
        <w:t xml:space="preserve"> и работников муниципальных казенных учреждений </w:t>
      </w:r>
      <w:r>
        <w:rPr>
          <w:color w:val="000000" w:themeColor="text1"/>
          <w:sz w:val="28"/>
          <w:szCs w:val="28"/>
        </w:rPr>
        <w:t xml:space="preserve">Благодарненского городского округа </w:t>
      </w:r>
      <w:r>
        <w:rPr>
          <w:sz w:val="28"/>
          <w:szCs w:val="28"/>
        </w:rPr>
        <w:t>Ставропольского края</w:t>
      </w:r>
      <w:r>
        <w:rPr>
          <w:color w:val="000000" w:themeColor="text1"/>
          <w:sz w:val="28"/>
          <w:szCs w:val="28"/>
        </w:rPr>
        <w:t>.</w:t>
      </w:r>
    </w:p>
    <w:p w:rsidR="002478B7" w:rsidRDefault="002478B7" w:rsidP="002478B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2"/>
        <w:gridCol w:w="7142"/>
      </w:tblGrid>
      <w:tr w:rsidR="002478B7" w:rsidTr="002478B7">
        <w:trPr>
          <w:trHeight w:val="272"/>
        </w:trPr>
        <w:tc>
          <w:tcPr>
            <w:tcW w:w="2212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firstLine="709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Статья 8.</w:t>
            </w:r>
          </w:p>
        </w:tc>
        <w:tc>
          <w:tcPr>
            <w:tcW w:w="7142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outlineLvl w:val="1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Долговая политика и муниципальный долг Благодарненского городского округа Ставропольского края</w:t>
            </w:r>
          </w:p>
        </w:tc>
      </w:tr>
    </w:tbl>
    <w:p w:rsidR="002478B7" w:rsidRDefault="002478B7" w:rsidP="002478B7">
      <w:pPr>
        <w:widowControl w:val="0"/>
        <w:autoSpaceDE w:val="0"/>
        <w:autoSpaceDN w:val="0"/>
        <w:adjustRightInd w:val="0"/>
        <w:spacing w:line="220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2478B7" w:rsidRDefault="002478B7" w:rsidP="002478B7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ab/>
        <w:t xml:space="preserve">Установить </w:t>
      </w:r>
      <w:r>
        <w:rPr>
          <w:sz w:val="28"/>
          <w:szCs w:val="28"/>
        </w:rPr>
        <w:t>верхний предел</w:t>
      </w:r>
      <w:r>
        <w:rPr>
          <w:color w:val="000000" w:themeColor="text1"/>
          <w:sz w:val="28"/>
          <w:szCs w:val="28"/>
        </w:rPr>
        <w:t xml:space="preserve"> муниципального внутреннего долга Благодарненского городского округа Ставропольского края на: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1 января 2022 года по долговым обязательствам </w:t>
      </w:r>
      <w:r>
        <w:rPr>
          <w:rFonts w:eastAsia="Calibri"/>
          <w:sz w:val="28"/>
          <w:szCs w:val="28"/>
          <w:lang w:eastAsia="en-US"/>
        </w:rPr>
        <w:t>Благодарненского городского округа</w:t>
      </w:r>
      <w:r>
        <w:rPr>
          <w:sz w:val="28"/>
          <w:szCs w:val="28"/>
        </w:rPr>
        <w:t xml:space="preserve"> Ставропольского края в сумме 0,00 рублей, в том числе по государственным гарантиям в сумме 0,00 рублей;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1 января 2023 года по долговым обязательствам </w:t>
      </w:r>
      <w:r>
        <w:rPr>
          <w:rFonts w:eastAsia="Calibri"/>
          <w:sz w:val="28"/>
          <w:szCs w:val="28"/>
          <w:lang w:eastAsia="en-US"/>
        </w:rPr>
        <w:t>Благодарненского городского округа</w:t>
      </w:r>
      <w:r>
        <w:rPr>
          <w:sz w:val="28"/>
          <w:szCs w:val="28"/>
        </w:rPr>
        <w:t xml:space="preserve"> Ставропольского края в сумме 0,00 рублей, в том числе по государственным гарантиям в сумме 0,00 рублей;</w:t>
      </w:r>
    </w:p>
    <w:p w:rsidR="002478B7" w:rsidRDefault="002478B7" w:rsidP="002478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1 января 2024 года по долговым обязательствам </w:t>
      </w:r>
      <w:r>
        <w:rPr>
          <w:rFonts w:eastAsia="Calibri"/>
          <w:sz w:val="28"/>
          <w:szCs w:val="28"/>
          <w:lang w:eastAsia="en-US"/>
        </w:rPr>
        <w:t>Благодарненского городского округа</w:t>
      </w:r>
      <w:r>
        <w:rPr>
          <w:sz w:val="28"/>
          <w:szCs w:val="28"/>
        </w:rPr>
        <w:t xml:space="preserve"> Ставропольского края в сумме 0,00 рублей, в том числе по государственным гарантиям в сумме 0,00 рублей.</w:t>
      </w:r>
    </w:p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687" w:type="dxa"/>
        <w:tblLook w:val="04A0" w:firstRow="1" w:lastRow="0" w:firstColumn="1" w:lastColumn="0" w:noHBand="0" w:noVBand="1"/>
      </w:tblPr>
      <w:tblGrid>
        <w:gridCol w:w="2410"/>
        <w:gridCol w:w="7277"/>
      </w:tblGrid>
      <w:tr w:rsidR="002478B7" w:rsidTr="002478B7">
        <w:trPr>
          <w:trHeight w:val="272"/>
        </w:trPr>
        <w:tc>
          <w:tcPr>
            <w:tcW w:w="2410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Статья 8.</w:t>
            </w:r>
          </w:p>
        </w:tc>
        <w:tc>
          <w:tcPr>
            <w:tcW w:w="7277" w:type="dxa"/>
            <w:hideMark/>
          </w:tcPr>
          <w:p w:rsidR="002478B7" w:rsidRDefault="002478B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Вступление в силу настоящего решения </w:t>
            </w:r>
          </w:p>
        </w:tc>
      </w:tr>
    </w:tbl>
    <w:p w:rsidR="002478B7" w:rsidRDefault="002478B7" w:rsidP="002478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78B7" w:rsidRDefault="002478B7" w:rsidP="002478B7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официальному опубликованию и вступает в силу с 01 января 2021 года.</w:t>
      </w:r>
    </w:p>
    <w:p w:rsidR="002478B7" w:rsidRDefault="002478B7" w:rsidP="002478B7">
      <w:pPr>
        <w:ind w:firstLine="709"/>
        <w:jc w:val="both"/>
        <w:rPr>
          <w:sz w:val="28"/>
          <w:szCs w:val="28"/>
          <w:lang w:val="x-none" w:eastAsia="x-none"/>
        </w:rPr>
      </w:pPr>
    </w:p>
    <w:p w:rsidR="002478B7" w:rsidRDefault="002478B7" w:rsidP="002478B7">
      <w:pPr>
        <w:ind w:firstLine="709"/>
        <w:jc w:val="both"/>
        <w:rPr>
          <w:sz w:val="28"/>
          <w:szCs w:val="28"/>
          <w:lang w:val="x-none" w:eastAsia="x-none"/>
        </w:rPr>
      </w:pPr>
    </w:p>
    <w:p w:rsidR="002478B7" w:rsidRDefault="002478B7" w:rsidP="002478B7">
      <w:pPr>
        <w:ind w:firstLine="709"/>
        <w:jc w:val="both"/>
        <w:rPr>
          <w:sz w:val="28"/>
          <w:szCs w:val="28"/>
          <w:lang w:val="x-none" w:eastAsia="x-none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536"/>
        <w:gridCol w:w="4928"/>
      </w:tblGrid>
      <w:tr w:rsidR="002478B7" w:rsidTr="002478B7">
        <w:tc>
          <w:tcPr>
            <w:tcW w:w="4536" w:type="dxa"/>
          </w:tcPr>
          <w:p w:rsidR="002478B7" w:rsidRDefault="002478B7">
            <w:pPr>
              <w:spacing w:line="240" w:lineRule="exact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Председатель Совета депутатов Благодарненского городского округа Ставропольского края</w:t>
            </w:r>
          </w:p>
          <w:p w:rsidR="002478B7" w:rsidRDefault="002478B7">
            <w:pPr>
              <w:spacing w:line="240" w:lineRule="exact"/>
              <w:jc w:val="right"/>
              <w:rPr>
                <w:sz w:val="28"/>
                <w:szCs w:val="28"/>
                <w:lang w:eastAsia="x-none"/>
              </w:rPr>
            </w:pPr>
          </w:p>
          <w:p w:rsidR="002478B7" w:rsidRDefault="002478B7">
            <w:pPr>
              <w:spacing w:line="240" w:lineRule="exact"/>
              <w:jc w:val="right"/>
              <w:rPr>
                <w:rFonts w:eastAsia="Calibri"/>
                <w:sz w:val="28"/>
                <w:szCs w:val="28"/>
                <w:lang w:eastAsia="x-none"/>
              </w:rPr>
            </w:pPr>
            <w:proofErr w:type="spellStart"/>
            <w:r>
              <w:rPr>
                <w:sz w:val="28"/>
                <w:szCs w:val="28"/>
                <w:lang w:eastAsia="x-none"/>
              </w:rPr>
              <w:t>И.А.Ерохин</w:t>
            </w:r>
            <w:proofErr w:type="spellEnd"/>
          </w:p>
        </w:tc>
        <w:tc>
          <w:tcPr>
            <w:tcW w:w="4928" w:type="dxa"/>
          </w:tcPr>
          <w:p w:rsidR="002478B7" w:rsidRDefault="002478B7">
            <w:pPr>
              <w:spacing w:line="240" w:lineRule="exact"/>
              <w:rPr>
                <w:rFonts w:eastAsia="Calibri"/>
                <w:sz w:val="28"/>
                <w:szCs w:val="28"/>
                <w:lang w:eastAsia="x-none"/>
              </w:rPr>
            </w:pPr>
            <w:r>
              <w:rPr>
                <w:rFonts w:eastAsia="Calibri"/>
                <w:sz w:val="28"/>
                <w:szCs w:val="28"/>
                <w:lang w:eastAsia="x-none"/>
              </w:rPr>
              <w:t xml:space="preserve">Глава </w:t>
            </w:r>
          </w:p>
          <w:p w:rsidR="002478B7" w:rsidRDefault="002478B7">
            <w:pPr>
              <w:spacing w:line="240" w:lineRule="exact"/>
              <w:rPr>
                <w:rFonts w:eastAsia="Calibri"/>
                <w:sz w:val="28"/>
                <w:szCs w:val="28"/>
                <w:lang w:eastAsia="x-none"/>
              </w:rPr>
            </w:pPr>
            <w:r>
              <w:rPr>
                <w:rFonts w:eastAsia="Calibri"/>
                <w:sz w:val="28"/>
                <w:szCs w:val="28"/>
                <w:lang w:eastAsia="x-none"/>
              </w:rPr>
              <w:t>Благодарненского городского округа Ставропольского края</w:t>
            </w:r>
          </w:p>
          <w:p w:rsidR="002478B7" w:rsidRDefault="002478B7">
            <w:pPr>
              <w:spacing w:line="240" w:lineRule="exact"/>
              <w:rPr>
                <w:rFonts w:eastAsia="Calibri"/>
                <w:sz w:val="28"/>
                <w:szCs w:val="28"/>
                <w:lang w:eastAsia="x-none"/>
              </w:rPr>
            </w:pPr>
          </w:p>
          <w:p w:rsidR="002478B7" w:rsidRDefault="002478B7">
            <w:pPr>
              <w:spacing w:line="240" w:lineRule="exact"/>
              <w:jc w:val="right"/>
              <w:rPr>
                <w:rFonts w:eastAsia="Calibri"/>
                <w:sz w:val="28"/>
                <w:szCs w:val="28"/>
                <w:lang w:eastAsia="x-none"/>
              </w:rPr>
            </w:pPr>
            <w:r>
              <w:rPr>
                <w:rFonts w:eastAsia="Calibri"/>
                <w:sz w:val="28"/>
                <w:szCs w:val="28"/>
                <w:lang w:eastAsia="x-none"/>
              </w:rPr>
              <w:t>А.И. Теньков</w:t>
            </w:r>
          </w:p>
        </w:tc>
      </w:tr>
    </w:tbl>
    <w:p w:rsidR="00B4063B" w:rsidRDefault="00B4063B" w:rsidP="00B4063B"/>
    <w:p w:rsidR="00D54B02" w:rsidRPr="008B6D5C" w:rsidRDefault="00D54B02" w:rsidP="00B4063B">
      <w:pPr>
        <w:spacing w:line="240" w:lineRule="exact"/>
        <w:jc w:val="both"/>
      </w:pPr>
    </w:p>
    <w:sectPr w:rsidR="00D54B02" w:rsidRPr="008B6D5C" w:rsidSect="00413710">
      <w:headerReference w:type="default" r:id="rId20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3B9" w:rsidRDefault="006C23B9" w:rsidP="0098785C">
      <w:r>
        <w:separator/>
      </w:r>
    </w:p>
  </w:endnote>
  <w:endnote w:type="continuationSeparator" w:id="0">
    <w:p w:rsidR="006C23B9" w:rsidRDefault="006C23B9" w:rsidP="0098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3B9" w:rsidRDefault="006C23B9" w:rsidP="0098785C">
      <w:r>
        <w:separator/>
      </w:r>
    </w:p>
  </w:footnote>
  <w:footnote w:type="continuationSeparator" w:id="0">
    <w:p w:rsidR="006C23B9" w:rsidRDefault="006C23B9" w:rsidP="0098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5833255"/>
      <w:docPartObj>
        <w:docPartGallery w:val="Page Numbers (Top of Page)"/>
        <w:docPartUnique/>
      </w:docPartObj>
    </w:sdtPr>
    <w:sdtEndPr/>
    <w:sdtContent>
      <w:p w:rsidR="0098785C" w:rsidRDefault="0098785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AE8">
          <w:rPr>
            <w:noProof/>
          </w:rPr>
          <w:t>7</w:t>
        </w:r>
        <w:r>
          <w:fldChar w:fldCharType="end"/>
        </w:r>
      </w:p>
    </w:sdtContent>
  </w:sdt>
  <w:p w:rsidR="0098785C" w:rsidRDefault="0098785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8C7"/>
    <w:rsid w:val="000060D2"/>
    <w:rsid w:val="000066AE"/>
    <w:rsid w:val="0003137A"/>
    <w:rsid w:val="00035F76"/>
    <w:rsid w:val="000426D2"/>
    <w:rsid w:val="00043343"/>
    <w:rsid w:val="0007272F"/>
    <w:rsid w:val="000A24CD"/>
    <w:rsid w:val="000B2C67"/>
    <w:rsid w:val="000C4F61"/>
    <w:rsid w:val="00107451"/>
    <w:rsid w:val="001222B6"/>
    <w:rsid w:val="00131A39"/>
    <w:rsid w:val="00141222"/>
    <w:rsid w:val="00143DB5"/>
    <w:rsid w:val="00144750"/>
    <w:rsid w:val="00147C96"/>
    <w:rsid w:val="00167D86"/>
    <w:rsid w:val="0019160C"/>
    <w:rsid w:val="001A19E6"/>
    <w:rsid w:val="001B0D57"/>
    <w:rsid w:val="001C08B3"/>
    <w:rsid w:val="001D0C20"/>
    <w:rsid w:val="001F411E"/>
    <w:rsid w:val="002122F7"/>
    <w:rsid w:val="0021262D"/>
    <w:rsid w:val="0021481C"/>
    <w:rsid w:val="0021692A"/>
    <w:rsid w:val="00221C23"/>
    <w:rsid w:val="0023372A"/>
    <w:rsid w:val="00240710"/>
    <w:rsid w:val="002471D5"/>
    <w:rsid w:val="002478B7"/>
    <w:rsid w:val="002536FE"/>
    <w:rsid w:val="00266E76"/>
    <w:rsid w:val="0027216A"/>
    <w:rsid w:val="00284BB8"/>
    <w:rsid w:val="00287F2E"/>
    <w:rsid w:val="002A2F8F"/>
    <w:rsid w:val="002B0453"/>
    <w:rsid w:val="002B2FE8"/>
    <w:rsid w:val="002B4E3B"/>
    <w:rsid w:val="002C7CB1"/>
    <w:rsid w:val="002D07DC"/>
    <w:rsid w:val="002E69DC"/>
    <w:rsid w:val="002F2442"/>
    <w:rsid w:val="002F38B3"/>
    <w:rsid w:val="00303A54"/>
    <w:rsid w:val="00305A46"/>
    <w:rsid w:val="00305CD6"/>
    <w:rsid w:val="00315A1C"/>
    <w:rsid w:val="0033127A"/>
    <w:rsid w:val="003357BD"/>
    <w:rsid w:val="0033648E"/>
    <w:rsid w:val="00336589"/>
    <w:rsid w:val="00354276"/>
    <w:rsid w:val="0036095E"/>
    <w:rsid w:val="00365D78"/>
    <w:rsid w:val="003729E4"/>
    <w:rsid w:val="0038742E"/>
    <w:rsid w:val="00390FE7"/>
    <w:rsid w:val="003B3DA3"/>
    <w:rsid w:val="003C2686"/>
    <w:rsid w:val="003C2F52"/>
    <w:rsid w:val="00406F40"/>
    <w:rsid w:val="00413710"/>
    <w:rsid w:val="00416842"/>
    <w:rsid w:val="004177C9"/>
    <w:rsid w:val="0042339B"/>
    <w:rsid w:val="0042456D"/>
    <w:rsid w:val="00442003"/>
    <w:rsid w:val="004518ED"/>
    <w:rsid w:val="00467AA6"/>
    <w:rsid w:val="00483E46"/>
    <w:rsid w:val="004A75E8"/>
    <w:rsid w:val="004B021A"/>
    <w:rsid w:val="004B029D"/>
    <w:rsid w:val="004B3030"/>
    <w:rsid w:val="004B4C59"/>
    <w:rsid w:val="004E2B95"/>
    <w:rsid w:val="004E592B"/>
    <w:rsid w:val="004F6A82"/>
    <w:rsid w:val="00505E03"/>
    <w:rsid w:val="0052105B"/>
    <w:rsid w:val="00536A9C"/>
    <w:rsid w:val="0054030E"/>
    <w:rsid w:val="005710A5"/>
    <w:rsid w:val="0058344F"/>
    <w:rsid w:val="00595C04"/>
    <w:rsid w:val="005965FD"/>
    <w:rsid w:val="005A07B7"/>
    <w:rsid w:val="005B5C0A"/>
    <w:rsid w:val="005C091F"/>
    <w:rsid w:val="005C1D1C"/>
    <w:rsid w:val="005C4893"/>
    <w:rsid w:val="005D1BFA"/>
    <w:rsid w:val="005D34D7"/>
    <w:rsid w:val="005D3DC6"/>
    <w:rsid w:val="005E18A9"/>
    <w:rsid w:val="005E3DBF"/>
    <w:rsid w:val="005F410B"/>
    <w:rsid w:val="005F4301"/>
    <w:rsid w:val="00612E2D"/>
    <w:rsid w:val="0061380E"/>
    <w:rsid w:val="00633BB7"/>
    <w:rsid w:val="006644E6"/>
    <w:rsid w:val="00666D45"/>
    <w:rsid w:val="0067151B"/>
    <w:rsid w:val="006836BE"/>
    <w:rsid w:val="006B5E7B"/>
    <w:rsid w:val="006C23B9"/>
    <w:rsid w:val="006C62C0"/>
    <w:rsid w:val="006C6C88"/>
    <w:rsid w:val="006D4B0F"/>
    <w:rsid w:val="006F5D28"/>
    <w:rsid w:val="007113AD"/>
    <w:rsid w:val="00733BFB"/>
    <w:rsid w:val="0074160E"/>
    <w:rsid w:val="007628C7"/>
    <w:rsid w:val="00764560"/>
    <w:rsid w:val="00764992"/>
    <w:rsid w:val="00771636"/>
    <w:rsid w:val="0077229F"/>
    <w:rsid w:val="007751FE"/>
    <w:rsid w:val="007805F0"/>
    <w:rsid w:val="00791CB3"/>
    <w:rsid w:val="007A6601"/>
    <w:rsid w:val="007B1A61"/>
    <w:rsid w:val="007C1A80"/>
    <w:rsid w:val="007C4544"/>
    <w:rsid w:val="007E0B97"/>
    <w:rsid w:val="007F342E"/>
    <w:rsid w:val="008064F1"/>
    <w:rsid w:val="00806966"/>
    <w:rsid w:val="00826D74"/>
    <w:rsid w:val="008717D9"/>
    <w:rsid w:val="008722B1"/>
    <w:rsid w:val="00880FF9"/>
    <w:rsid w:val="008822CD"/>
    <w:rsid w:val="00884F18"/>
    <w:rsid w:val="008B5155"/>
    <w:rsid w:val="008B6D5C"/>
    <w:rsid w:val="008D0D77"/>
    <w:rsid w:val="008E0445"/>
    <w:rsid w:val="00901C3B"/>
    <w:rsid w:val="00910078"/>
    <w:rsid w:val="00911108"/>
    <w:rsid w:val="00922C0C"/>
    <w:rsid w:val="0092606A"/>
    <w:rsid w:val="00927EDA"/>
    <w:rsid w:val="009328DD"/>
    <w:rsid w:val="009556D2"/>
    <w:rsid w:val="00960225"/>
    <w:rsid w:val="00966768"/>
    <w:rsid w:val="00975560"/>
    <w:rsid w:val="0098785C"/>
    <w:rsid w:val="00990EF9"/>
    <w:rsid w:val="009A481B"/>
    <w:rsid w:val="009C2956"/>
    <w:rsid w:val="009E7237"/>
    <w:rsid w:val="00A07448"/>
    <w:rsid w:val="00A41BBA"/>
    <w:rsid w:val="00A50A42"/>
    <w:rsid w:val="00A50BD0"/>
    <w:rsid w:val="00A76338"/>
    <w:rsid w:val="00A80801"/>
    <w:rsid w:val="00A86B5C"/>
    <w:rsid w:val="00A96DB7"/>
    <w:rsid w:val="00AA1A5C"/>
    <w:rsid w:val="00AA31EE"/>
    <w:rsid w:val="00AB42EC"/>
    <w:rsid w:val="00AC12BC"/>
    <w:rsid w:val="00AC71CF"/>
    <w:rsid w:val="00AC74D5"/>
    <w:rsid w:val="00AD45E2"/>
    <w:rsid w:val="00AD58A2"/>
    <w:rsid w:val="00AE574D"/>
    <w:rsid w:val="00B2550B"/>
    <w:rsid w:val="00B4063B"/>
    <w:rsid w:val="00B450A8"/>
    <w:rsid w:val="00B66792"/>
    <w:rsid w:val="00B67A7F"/>
    <w:rsid w:val="00B7111D"/>
    <w:rsid w:val="00B83481"/>
    <w:rsid w:val="00B91081"/>
    <w:rsid w:val="00BB7183"/>
    <w:rsid w:val="00BD3E94"/>
    <w:rsid w:val="00BE5939"/>
    <w:rsid w:val="00BE776C"/>
    <w:rsid w:val="00BF2BA5"/>
    <w:rsid w:val="00C03C98"/>
    <w:rsid w:val="00C070A8"/>
    <w:rsid w:val="00C151A1"/>
    <w:rsid w:val="00C2523C"/>
    <w:rsid w:val="00C4782C"/>
    <w:rsid w:val="00C615D1"/>
    <w:rsid w:val="00C66AE3"/>
    <w:rsid w:val="00C7437C"/>
    <w:rsid w:val="00C87E70"/>
    <w:rsid w:val="00CA21A4"/>
    <w:rsid w:val="00CA68FA"/>
    <w:rsid w:val="00CB3597"/>
    <w:rsid w:val="00CC077E"/>
    <w:rsid w:val="00CC0BEF"/>
    <w:rsid w:val="00CC562B"/>
    <w:rsid w:val="00CD0A07"/>
    <w:rsid w:val="00CF1BEF"/>
    <w:rsid w:val="00D2650A"/>
    <w:rsid w:val="00D2690C"/>
    <w:rsid w:val="00D47097"/>
    <w:rsid w:val="00D54B02"/>
    <w:rsid w:val="00D56D06"/>
    <w:rsid w:val="00D61A0A"/>
    <w:rsid w:val="00D66FB1"/>
    <w:rsid w:val="00D9031A"/>
    <w:rsid w:val="00D91040"/>
    <w:rsid w:val="00DA5AD0"/>
    <w:rsid w:val="00DB7A4B"/>
    <w:rsid w:val="00DC38F2"/>
    <w:rsid w:val="00DC6C16"/>
    <w:rsid w:val="00DC71A3"/>
    <w:rsid w:val="00DD77FB"/>
    <w:rsid w:val="00DE1B39"/>
    <w:rsid w:val="00DE72D1"/>
    <w:rsid w:val="00DF1D82"/>
    <w:rsid w:val="00E029E8"/>
    <w:rsid w:val="00E02BC4"/>
    <w:rsid w:val="00E259C0"/>
    <w:rsid w:val="00E42E40"/>
    <w:rsid w:val="00E5407D"/>
    <w:rsid w:val="00E57DF9"/>
    <w:rsid w:val="00E63897"/>
    <w:rsid w:val="00E72C99"/>
    <w:rsid w:val="00E92BBD"/>
    <w:rsid w:val="00EA66B8"/>
    <w:rsid w:val="00EB56E0"/>
    <w:rsid w:val="00EB5F0E"/>
    <w:rsid w:val="00EC2C69"/>
    <w:rsid w:val="00ED1302"/>
    <w:rsid w:val="00ED21BA"/>
    <w:rsid w:val="00F21343"/>
    <w:rsid w:val="00F32224"/>
    <w:rsid w:val="00F42D1A"/>
    <w:rsid w:val="00F44182"/>
    <w:rsid w:val="00F75AE8"/>
    <w:rsid w:val="00FA5156"/>
    <w:rsid w:val="00FB1C3D"/>
    <w:rsid w:val="00FB37CE"/>
    <w:rsid w:val="00FB7B2A"/>
    <w:rsid w:val="00FF55A2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2B8C4A-A9FA-4DC3-8B52-BCCC3B30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28C7"/>
    <w:rPr>
      <w:color w:val="0000FF"/>
      <w:u w:val="single"/>
    </w:rPr>
  </w:style>
  <w:style w:type="paragraph" w:customStyle="1" w:styleId="ConsPlusNormal">
    <w:name w:val="ConsPlusNormal"/>
    <w:uiPriority w:val="99"/>
    <w:rsid w:val="008822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42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4276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A50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878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878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8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CA38EB3A564DDEFB23FCC15D8012FACDA2A5B728853D802D5F2565DAB122B4E1798A476A5749AD4C722B4FxFP" TargetMode="External"/><Relationship Id="rId13" Type="http://schemas.openxmlformats.org/officeDocument/2006/relationships/hyperlink" Target="consultantplus://offline/ref=5E51C2D6BF1B53073298E3059CC6B111167F410EA18B2E345EA8B425F0A800890CE8DEC4125CE687EF94D7p3e4Q" TargetMode="External"/><Relationship Id="rId18" Type="http://schemas.openxmlformats.org/officeDocument/2006/relationships/hyperlink" Target="consultantplus://offline/ref=DA6840D1B5196DFD96D86A5CEFCF21436DA07B55840023916D4C98CC865767C3EB63E96ACF18BA85c2VFS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25DCF834F1AC555250B73654C5BB8D40EFD1764358E6A0ACAA068C76C7FA25F2541E0E8010F3E23C035770P727Q" TargetMode="External"/><Relationship Id="rId12" Type="http://schemas.openxmlformats.org/officeDocument/2006/relationships/hyperlink" Target="consultantplus://offline/ref=25DCF834F1AC555250B73654C5BB8D40EFD1764358E6A0ACAA068C76C7FA25F2541E0E8010F3E23C02507AP72BQ" TargetMode="External"/><Relationship Id="rId17" Type="http://schemas.openxmlformats.org/officeDocument/2006/relationships/hyperlink" Target="consultantplus://offline/ref=DA6840D1B5196DFD96D86A5CEFCF21436DA07B55840023916D4C98CC865767C3EB63E96FCC12cBVAS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E51C2D6BF1B53073298E3059CC6B111167F410EA18B2E345EA8B425F0A800890CE8DEC4125CE687EF94D7p3e4Q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DCF834F1AC555250B73654C5BB8D40EFD1764358E6A0ACAA068C76C7FA25F2541E0E8010F3E23C035770P727Q" TargetMode="External"/><Relationship Id="rId11" Type="http://schemas.openxmlformats.org/officeDocument/2006/relationships/hyperlink" Target="consultantplus://offline/ref=84C16F0FA6CED62E3AAFC4AE7614C35143C890E5CAEBE26D1C1B6254E9EA9A9EB72448BE4FA8B1005124F5S6G6Q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E51C2D6BF1B53073298E3059CC6B111167F410EA18B2E345EA8B425F0A800890CE8DEC4125CE687EF94D7p3e4Q" TargetMode="External"/><Relationship Id="rId10" Type="http://schemas.openxmlformats.org/officeDocument/2006/relationships/hyperlink" Target="consultantplus://offline/ref=25DCF834F1AC555250B73654C5BB8D40EFD1764358E6A0ACAA068C76C7FA25F2541E0E8010F3E23C02557DP72FQ" TargetMode="External"/><Relationship Id="rId19" Type="http://schemas.openxmlformats.org/officeDocument/2006/relationships/hyperlink" Target="consultantplus://offline/ref=25DCF834F1AC555250B72859D3D7D34AE9DF284A5FE3A2F3F359D72B90F32FA5135157C151FBPE2BQ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5DCF834F1AC555250B73654C5BB8D40EFD1764358E6A0ACAA068C76C7FA25F2541E0E8010F3E23C03557DP72DQ" TargetMode="External"/><Relationship Id="rId14" Type="http://schemas.openxmlformats.org/officeDocument/2006/relationships/hyperlink" Target="consultantplus://offline/ref=25DCF834F1AC555250B73654C5BB8D40EFD1764358E6A0ACAA068C76C7FA25F2541E0E8010F3E23C02507AP72B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BLKULV</dc:creator>
  <cp:keywords/>
  <dc:description/>
  <cp:lastModifiedBy>BLKULV</cp:lastModifiedBy>
  <cp:revision>109</cp:revision>
  <cp:lastPrinted>2020-11-06T11:52:00Z</cp:lastPrinted>
  <dcterms:created xsi:type="dcterms:W3CDTF">2017-12-08T13:17:00Z</dcterms:created>
  <dcterms:modified xsi:type="dcterms:W3CDTF">2020-11-06T16:45:00Z</dcterms:modified>
</cp:coreProperties>
</file>